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1F2A0A" w:rsidRPr="001F2A0A" w:rsidTr="00F4623E">
        <w:tc>
          <w:tcPr>
            <w:tcW w:w="3544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Администрация сельского</w:t>
            </w: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1F2A0A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3419" r:id="rId9"/>
              </w:object>
            </w:r>
          </w:p>
          <w:p w:rsidR="001F2A0A" w:rsidRPr="001F2A0A" w:rsidRDefault="001F2A0A" w:rsidP="00F4623E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  <w:r w:rsidRPr="001F2A0A">
              <w:rPr>
                <w:b/>
              </w:rPr>
              <w:t>«Визиндор» сикт</w:t>
            </w:r>
          </w:p>
          <w:p w:rsidR="001F2A0A" w:rsidRPr="001F2A0A" w:rsidRDefault="001F2A0A" w:rsidP="00F4623E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1F2A0A">
              <w:rPr>
                <w:b/>
              </w:rPr>
              <w:t>овм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дч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минса  администрация</w:t>
            </w:r>
          </w:p>
        </w:tc>
      </w:tr>
    </w:tbl>
    <w:p w:rsidR="001F2A0A" w:rsidRPr="001F2A0A" w:rsidRDefault="001F2A0A" w:rsidP="001F2A0A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1F2A0A">
        <w:rPr>
          <w:b/>
          <w:sz w:val="32"/>
        </w:rPr>
        <w:t>ПОСТАНОВЛЕНИЕ</w:t>
      </w:r>
    </w:p>
    <w:p w:rsidR="001F2A0A" w:rsidRPr="001F2A0A" w:rsidRDefault="001F2A0A" w:rsidP="001F2A0A">
      <w:pPr>
        <w:pStyle w:val="2"/>
        <w:ind w:left="284" w:hanging="284"/>
        <w:rPr>
          <w:sz w:val="32"/>
          <w:szCs w:val="32"/>
        </w:rPr>
      </w:pPr>
      <w:r w:rsidRPr="001F2A0A">
        <w:rPr>
          <w:sz w:val="32"/>
          <w:szCs w:val="32"/>
        </w:rPr>
        <w:t>ШУÖМ</w:t>
      </w:r>
    </w:p>
    <w:p w:rsidR="001F2A0A" w:rsidRPr="001F2A0A" w:rsidRDefault="001F2A0A" w:rsidP="001F2A0A">
      <w:pPr>
        <w:rPr>
          <w:sz w:val="22"/>
          <w:szCs w:val="22"/>
        </w:rPr>
      </w:pPr>
    </w:p>
    <w:p w:rsidR="001F2A0A" w:rsidRPr="001F2A0A" w:rsidRDefault="001F2A0A" w:rsidP="001F2A0A">
      <w:pPr>
        <w:ind w:right="-143"/>
        <w:rPr>
          <w:sz w:val="24"/>
          <w:szCs w:val="24"/>
        </w:rPr>
      </w:pPr>
      <w:r w:rsidRPr="001F2A0A">
        <w:rPr>
          <w:sz w:val="28"/>
          <w:szCs w:val="28"/>
        </w:rPr>
        <w:t xml:space="preserve">         </w:t>
      </w:r>
      <w:r w:rsidR="00EC2B5F">
        <w:rPr>
          <w:sz w:val="24"/>
          <w:szCs w:val="24"/>
        </w:rPr>
        <w:t xml:space="preserve">от </w:t>
      </w:r>
      <w:r w:rsidR="00F4623E">
        <w:rPr>
          <w:sz w:val="24"/>
          <w:szCs w:val="24"/>
        </w:rPr>
        <w:t xml:space="preserve">24 апреля </w:t>
      </w:r>
      <w:r w:rsidR="00EC2B5F">
        <w:rPr>
          <w:sz w:val="24"/>
          <w:szCs w:val="24"/>
        </w:rPr>
        <w:t>2024</w:t>
      </w:r>
      <w:r w:rsidRPr="001F2A0A">
        <w:rPr>
          <w:sz w:val="24"/>
          <w:szCs w:val="24"/>
        </w:rPr>
        <w:t xml:space="preserve"> г.                                                                                        </w:t>
      </w:r>
      <w:r w:rsidR="00F4623E">
        <w:rPr>
          <w:sz w:val="24"/>
          <w:szCs w:val="24"/>
        </w:rPr>
        <w:t xml:space="preserve">        № 04/37</w:t>
      </w:r>
    </w:p>
    <w:p w:rsidR="001F2A0A" w:rsidRPr="001F2A0A" w:rsidRDefault="001F2A0A" w:rsidP="001F2A0A">
      <w:pPr>
        <w:ind w:right="-143"/>
        <w:rPr>
          <w:sz w:val="24"/>
          <w:szCs w:val="24"/>
        </w:rPr>
      </w:pPr>
    </w:p>
    <w:p w:rsidR="001F2A0A" w:rsidRPr="001F2A0A" w:rsidRDefault="001F2A0A" w:rsidP="001F2A0A">
      <w:pPr>
        <w:pStyle w:val="3"/>
        <w:tabs>
          <w:tab w:val="left" w:pos="709"/>
        </w:tabs>
        <w:ind w:right="-93"/>
        <w:jc w:val="center"/>
        <w:rPr>
          <w:color w:val="auto"/>
        </w:rPr>
      </w:pPr>
      <w:r w:rsidRPr="001F2A0A">
        <w:rPr>
          <w:color w:val="auto"/>
        </w:rPr>
        <w:t>п. Визиндор, Сысольский район, Республика Коми</w:t>
      </w:r>
    </w:p>
    <w:p w:rsidR="001F2A0A" w:rsidRPr="001F2A0A" w:rsidRDefault="001F2A0A" w:rsidP="001F2A0A">
      <w:pPr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jc w:val="center"/>
        <w:rPr>
          <w:b/>
          <w:bCs/>
          <w:sz w:val="24"/>
          <w:szCs w:val="24"/>
        </w:rPr>
      </w:pPr>
      <w:r w:rsidRPr="001F2A0A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2A0A">
        <w:rPr>
          <w:b/>
          <w:bCs/>
          <w:sz w:val="24"/>
          <w:szCs w:val="24"/>
        </w:rPr>
        <w:t>Перевод жилого помещения в нежилое или нежилого помещения в жилое помещение»</w:t>
      </w:r>
    </w:p>
    <w:p w:rsidR="001F2A0A" w:rsidRPr="001F2A0A" w:rsidRDefault="001F2A0A" w:rsidP="001F2A0A">
      <w:pPr>
        <w:jc w:val="center"/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1F2A0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F2A0A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поселения «Визиндор»  от   </w:t>
      </w:r>
      <w:r w:rsidRPr="00F4623E">
        <w:rPr>
          <w:rStyle w:val="112"/>
          <w:rFonts w:ascii="Times New Roman" w:hAnsi="Times New Roman" w:cs="Times New Roman"/>
          <w:b w:val="0"/>
          <w:sz w:val="24"/>
          <w:szCs w:val="24"/>
        </w:rPr>
        <w:t>19.01.2024 г.  № 01/05</w:t>
      </w:r>
      <w:r w:rsidRPr="00F46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0A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1F2A0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1F2A0A" w:rsidRPr="001F2A0A" w:rsidRDefault="001F2A0A" w:rsidP="001F2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1. Утвердить прилагаемый Административный регламент предоставления муниципальной услуги «Перевод жилого помещения в нежилое или нежилого помещения в жилое помещение».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 xml:space="preserve">- от </w:t>
      </w:r>
      <w:r>
        <w:rPr>
          <w:sz w:val="24"/>
          <w:szCs w:val="24"/>
        </w:rPr>
        <w:t>07.06.2022</w:t>
      </w:r>
      <w:r w:rsidRPr="001F2A0A">
        <w:rPr>
          <w:sz w:val="24"/>
          <w:szCs w:val="24"/>
        </w:rPr>
        <w:t xml:space="preserve"> г. </w:t>
      </w:r>
      <w:r>
        <w:rPr>
          <w:sz w:val="24"/>
          <w:szCs w:val="24"/>
        </w:rPr>
        <w:t>№ 06/19</w:t>
      </w:r>
      <w:r w:rsidRPr="001F2A0A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помещение».</w:t>
      </w:r>
    </w:p>
    <w:p w:rsidR="001F2A0A" w:rsidRPr="001F2A0A" w:rsidRDefault="001F2A0A" w:rsidP="001F2A0A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1F2A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E6809" w:rsidRDefault="001E6809" w:rsidP="001E680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1E6809" w:rsidRDefault="001E6809" w:rsidP="001E680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E6809" w:rsidRDefault="001E6809" w:rsidP="001E6809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</w:t>
      </w:r>
      <w:r>
        <w:t xml:space="preserve"> 24.04.2024 г. № 04/37 </w:t>
      </w:r>
    </w:p>
    <w:p w:rsidR="001E6809" w:rsidRDefault="001E6809" w:rsidP="001E6809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1E6809" w:rsidRDefault="001E6809" w:rsidP="001E6809">
      <w:pPr>
        <w:jc w:val="right"/>
        <w:rPr>
          <w:rFonts w:eastAsia="Calibri"/>
          <w:bCs/>
        </w:rPr>
      </w:pPr>
      <w:r>
        <w:rPr>
          <w:bCs/>
        </w:rPr>
        <w:t>предоставления муниципальной услуги «</w:t>
      </w:r>
      <w:r>
        <w:rPr>
          <w:rFonts w:eastAsia="Calibri"/>
          <w:bCs/>
        </w:rPr>
        <w:t>Перевод жилого помещения</w:t>
      </w:r>
    </w:p>
    <w:p w:rsidR="001E6809" w:rsidRDefault="001E6809" w:rsidP="001E6809">
      <w:pPr>
        <w:jc w:val="right"/>
        <w:rPr>
          <w:bCs/>
        </w:rPr>
      </w:pPr>
      <w:r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AA5231" w:rsidRDefault="00AA5231" w:rsidP="001E6809">
      <w:pPr>
        <w:jc w:val="right"/>
        <w:rPr>
          <w:bCs/>
        </w:rPr>
      </w:pPr>
      <w:r>
        <w:rPr>
          <w:bCs/>
        </w:rPr>
        <w:t>( в редакции от 11.03.2025 г. № 03/41)</w:t>
      </w:r>
    </w:p>
    <w:p w:rsidR="001E6809" w:rsidRDefault="001E6809" w:rsidP="001E6809">
      <w:pPr>
        <w:shd w:val="clear" w:color="auto" w:fill="FFFFFF"/>
        <w:jc w:val="right"/>
      </w:pPr>
    </w:p>
    <w:p w:rsidR="001E6809" w:rsidRDefault="001E6809" w:rsidP="001E680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переводу жилого помещения в нежилое помещение 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нежилого помещения в жилое помещение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>
        <w:t>»</w:t>
      </w:r>
      <w:r>
        <w:rPr>
          <w:i/>
        </w:rPr>
        <w:t xml:space="preserve"> </w:t>
      </w:r>
      <w: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9"/>
      <w:bookmarkEnd w:id="1"/>
      <w:r>
        <w:rPr>
          <w:b/>
        </w:rPr>
        <w:t>Круг заявителей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1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t xml:space="preserve"> </w:t>
      </w: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1E6809" w:rsidRDefault="001E6809" w:rsidP="001E6809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1E6809" w:rsidRDefault="001E6809" w:rsidP="001E680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</w:t>
      </w:r>
      <w:r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>
        <w:t>».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t>Наименование органа, предоставляющего муниципальную услугу</w:t>
      </w:r>
    </w:p>
    <w:p w:rsidR="001E6809" w:rsidRDefault="001E6809" w:rsidP="001E6809">
      <w:pPr>
        <w:autoSpaceDE w:val="0"/>
        <w:autoSpaceDN w:val="0"/>
        <w:adjustRightInd w:val="0"/>
        <w:ind w:firstLine="709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1E6809" w:rsidRDefault="001E6809" w:rsidP="001E680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1E6809" w:rsidRDefault="001E6809" w:rsidP="001E680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E6809" w:rsidRDefault="001E6809" w:rsidP="001E680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E6809" w:rsidRDefault="001E6809" w:rsidP="001E680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 xml:space="preserve">решение о переводе </w:t>
      </w:r>
      <w:r>
        <w:rPr>
          <w:rFonts w:eastAsia="Calibri"/>
          <w:bCs/>
        </w:rPr>
        <w:t xml:space="preserve">жилого помещения в нежилое помещение </w:t>
      </w:r>
      <w:r>
        <w:t>(далее – решение о предоставлении муниципальной услуги);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2) </w:t>
      </w:r>
      <w:r>
        <w:t xml:space="preserve">решение о переводе </w:t>
      </w:r>
      <w:r>
        <w:rPr>
          <w:rFonts w:eastAsia="Calibri"/>
          <w:bCs/>
        </w:rPr>
        <w:t>нежилого помещения в жилое помещение</w:t>
      </w:r>
      <w:r>
        <w:t xml:space="preserve"> (далее – решение о предоставлении муниципальной услуги);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3) решение об отказе в </w:t>
      </w:r>
      <w:r>
        <w:t xml:space="preserve">переводе </w:t>
      </w:r>
      <w:r>
        <w:rPr>
          <w:rFonts w:eastAsia="Calibri"/>
          <w:bCs/>
        </w:rPr>
        <w:t>жилого помещения в нежилое помещение либо</w:t>
      </w:r>
      <w:r>
        <w:t xml:space="preserve"> </w:t>
      </w:r>
      <w:r>
        <w:rPr>
          <w:bCs/>
        </w:rPr>
        <w:t xml:space="preserve">решение об отказе в </w:t>
      </w:r>
      <w:r>
        <w:t xml:space="preserve">переводе </w:t>
      </w:r>
      <w:r>
        <w:rPr>
          <w:rFonts w:eastAsia="Calibri"/>
          <w:bCs/>
        </w:rPr>
        <w:t>нежилого помещения в жилое помещение</w:t>
      </w:r>
      <w:r>
        <w:t xml:space="preserve"> (далее – решение об отказе в предоставлении муниципальной услуги).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Решения, указанные в подпунктах 1-3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</w:rPr>
        <w:t>утвержденного Постановлением Правительства Российской Федерации от 10.08.2005 № 502 (далее – Уведомление).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1E6809" w:rsidRDefault="001E6809" w:rsidP="001E680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1E6809" w:rsidRDefault="001E6809" w:rsidP="001E680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1E6809" w:rsidRDefault="001E6809" w:rsidP="001E680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</w:rPr>
        <w:t>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center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2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bookmarkStart w:id="8" w:name="Par147"/>
      <w:bookmarkEnd w:id="8"/>
      <w:r w:rsidRPr="00AA5231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 w:rsidRPr="00AA5231">
        <w:t xml:space="preserve">2.7. Рекомендуемые формы заявлений </w:t>
      </w:r>
      <w:r w:rsidRPr="00AA5231">
        <w:rPr>
          <w:rFonts w:eastAsia="Calibri"/>
        </w:rPr>
        <w:t>о предоставлении муниципальной услуги приведены в</w:t>
      </w:r>
      <w:r w:rsidRPr="00AA5231">
        <w:t xml:space="preserve"> </w:t>
      </w:r>
      <w:r w:rsidRPr="00AA5231">
        <w:lastRenderedPageBreak/>
        <w:t>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1E6809" w:rsidRPr="00AA5231" w:rsidRDefault="001E6809" w:rsidP="001E68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AA5231">
        <w:rPr>
          <w:rFonts w:eastAsia="Calibri"/>
          <w:color w:val="000000"/>
        </w:rPr>
        <w:t>2.8. При предоставлении муниципальной услуги запрещается:</w:t>
      </w:r>
    </w:p>
    <w:p w:rsidR="001E6809" w:rsidRPr="00AA5231" w:rsidRDefault="001E6809" w:rsidP="001E6809">
      <w:pPr>
        <w:ind w:firstLine="567"/>
        <w:jc w:val="both"/>
        <w:rPr>
          <w:rFonts w:eastAsia="Calibri"/>
        </w:rPr>
      </w:pPr>
      <w:r w:rsidRPr="00AA5231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AA5231">
          <w:rPr>
            <w:rStyle w:val="a6"/>
            <w:rFonts w:eastAsia="Calibri"/>
          </w:rPr>
          <w:t>части 6 статьи 7</w:t>
        </w:r>
      </w:hyperlink>
      <w:r w:rsidRPr="00AA5231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E6809" w:rsidRPr="00AA5231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A5231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E6809" w:rsidRPr="00AA5231" w:rsidRDefault="001E6809" w:rsidP="001E680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A5231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A5231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AA5231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AA5231">
        <w:t xml:space="preserve">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 w:rsidRPr="00AA5231"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 w:rsidRPr="00AA5231">
        <w:t xml:space="preserve">2.10.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 w:rsidRPr="00AA5231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 w:rsidRPr="00AA5231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A5231">
        <w:rPr>
          <w:b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</w:pP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</w:pPr>
      <w:r w:rsidRPr="00AA5231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</w:pPr>
    </w:p>
    <w:p w:rsidR="001E6809" w:rsidRPr="00AA5231" w:rsidRDefault="001E6809" w:rsidP="001E680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A5231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1E6809" w:rsidRPr="00AA5231" w:rsidRDefault="001E6809" w:rsidP="001E680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AA5231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1E6809" w:rsidRPr="00AA5231" w:rsidRDefault="001E6809" w:rsidP="001E680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A5231">
        <w:rPr>
          <w:sz w:val="20"/>
          <w:szCs w:val="20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A5231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 w:rsidRPr="00AA5231">
        <w:t>2.14. Муниципальная услуга предоставляется заявителям бесплатно.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t xml:space="preserve"> </w:t>
      </w:r>
      <w:r w:rsidRPr="00AA5231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Pr="00AA5231" w:rsidRDefault="001E6809" w:rsidP="001E6809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AA5231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1E6809" w:rsidRPr="00AA5231" w:rsidRDefault="001E6809" w:rsidP="001E6809">
      <w:pPr>
        <w:widowControl w:val="0"/>
        <w:adjustRightInd w:val="0"/>
        <w:ind w:firstLine="709"/>
        <w:jc w:val="center"/>
        <w:rPr>
          <w:b/>
          <w:bCs/>
        </w:rPr>
      </w:pPr>
      <w:r w:rsidRPr="00AA5231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 w:rsidRPr="00AA5231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1E6809" w:rsidRPr="00AA5231" w:rsidRDefault="001E6809" w:rsidP="001E6809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AA5231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A5231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A5231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A5231">
        <w:rPr>
          <w:bCs/>
        </w:rPr>
        <w:t>- поступившее  посредством  почтового  отправления в Орган – в день поступления в Орган;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</w:pPr>
      <w:r w:rsidRPr="00AA5231">
        <w:rPr>
          <w:rFonts w:eastAsia="Calibri"/>
          <w:lang w:eastAsia="en-US"/>
        </w:rPr>
        <w:t xml:space="preserve">- поданное в электронной форме посредством </w:t>
      </w:r>
      <w:r w:rsidRPr="00AA5231">
        <w:t xml:space="preserve">Единого портала </w:t>
      </w:r>
      <w:r w:rsidRPr="00AA5231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AA5231">
        <w:t xml:space="preserve">Единого портала </w:t>
      </w:r>
      <w:r w:rsidRPr="00AA5231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A5231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1E6809" w:rsidRPr="00AA5231" w:rsidRDefault="001E6809" w:rsidP="001E680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AA5231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Pr="00AA5231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 w:rsidRPr="00AA5231">
        <w:t xml:space="preserve">2.17. </w:t>
      </w:r>
      <w:r w:rsidRPr="00AA5231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1E6809" w:rsidRPr="00AA5231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AA5231">
        <w:t xml:space="preserve">, </w:t>
      </w:r>
      <w:r w:rsidRPr="00AA5231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допуск сурдопереводчика и тифлосурдопереводчика;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</w:t>
      </w:r>
      <w:r w:rsidRPr="00AA5231">
        <w:rPr>
          <w:rFonts w:eastAsia="Calibri"/>
        </w:rPr>
        <w:lastRenderedPageBreak/>
        <w:t>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E6809" w:rsidRPr="00AA5231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1E6809" w:rsidRPr="00AA5231" w:rsidRDefault="001E6809" w:rsidP="001E6809">
      <w:pPr>
        <w:tabs>
          <w:tab w:val="left" w:pos="709"/>
        </w:tabs>
        <w:ind w:firstLine="709"/>
        <w:jc w:val="both"/>
      </w:pPr>
      <w:r w:rsidRPr="00AA5231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E6809" w:rsidRPr="00AA5231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E6809" w:rsidRPr="00AA5231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E6809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 w:rsidRPr="00AA5231">
        <w:rPr>
          <w:rFonts w:eastAsia="Calibri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</w:t>
      </w:r>
      <w:r>
        <w:rPr>
          <w:rFonts w:eastAsia="Calibri"/>
        </w:rPr>
        <w:t xml:space="preserve"> муниципальной услуги. </w:t>
      </w:r>
    </w:p>
    <w:p w:rsidR="001E6809" w:rsidRDefault="001E6809" w:rsidP="001E680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1E6809" w:rsidRDefault="001E6809" w:rsidP="001E6809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E6809" w:rsidRDefault="001E6809" w:rsidP="001E6809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E6809" w:rsidRDefault="001E6809" w:rsidP="001E6809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1E6809" w:rsidRDefault="001E6809" w:rsidP="001E680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E6809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E6809" w:rsidRDefault="001E6809" w:rsidP="001E680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E6809" w:rsidRDefault="001E6809" w:rsidP="001E6809">
      <w:pPr>
        <w:tabs>
          <w:tab w:val="left" w:pos="709"/>
        </w:tabs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1E6809" w:rsidTr="001E680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1E6809" w:rsidTr="001E6809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1E6809" w:rsidTr="001E6809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1E6809" w:rsidTr="001E6809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1E6809" w:rsidTr="001E680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1E6809" w:rsidTr="001E680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E6809" w:rsidTr="001E680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1E6809" w:rsidTr="001E6809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1E6809" w:rsidTr="001E680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1E6809" w:rsidTr="001E680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1E6809" w:rsidTr="001E680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1E6809" w:rsidTr="001E680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перепланировка,  услугой, необходимой и обязательной для предоставления муниципальной услуги, является: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Данная услуга предоставляется проектными организациями.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E6809" w:rsidRDefault="001E6809" w:rsidP="001E680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1E6809" w:rsidRDefault="001E6809" w:rsidP="001E680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1E6809" w:rsidRDefault="001E6809" w:rsidP="001E680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1E6809" w:rsidRDefault="001E6809" w:rsidP="001E680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1E6809" w:rsidRDefault="001E6809" w:rsidP="001E680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</w:t>
      </w:r>
      <w:r>
        <w:lastRenderedPageBreak/>
        <w:t xml:space="preserve">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1E6809" w:rsidRDefault="001E6809" w:rsidP="001E680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1E6809" w:rsidRDefault="001E6809" w:rsidP="001E680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1E6809" w:rsidRDefault="001E6809" w:rsidP="001E680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1E6809" w:rsidRDefault="001E6809" w:rsidP="001E680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lastRenderedPageBreak/>
        <w:t>2.25. При предоставлении муниципальной услуги в электронной форме заявителю обеспечивается: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формирование заявления;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</w:t>
      </w:r>
      <w:r>
        <w:t>: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1E6809" w:rsidRDefault="001E6809" w:rsidP="001E6809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1E6809" w:rsidRDefault="001E6809" w:rsidP="001E680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1E6809" w:rsidRDefault="001E6809" w:rsidP="001E680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E6809" w:rsidRDefault="001E6809" w:rsidP="001E6809">
      <w:pPr>
        <w:tabs>
          <w:tab w:val="left" w:pos="1134"/>
        </w:tabs>
        <w:suppressAutoHyphens/>
        <w:ind w:firstLine="709"/>
        <w:jc w:val="both"/>
      </w:pP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</w:t>
      </w:r>
      <w:r>
        <w:rPr>
          <w:rFonts w:eastAsia="Calibri"/>
          <w:bCs/>
        </w:rPr>
        <w:t>еревод жилого помещения в нежилое помещение и нежилого помещения в жилое помещение</w:t>
      </w:r>
      <w:r>
        <w:rPr>
          <w:rFonts w:eastAsiaTheme="minorEastAsia"/>
          <w:color w:val="000000"/>
          <w:shd w:val="clear" w:color="auto" w:fill="FFFFFF"/>
        </w:rPr>
        <w:t>: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обращаются лично;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физическое лицо (далее – ФЛ), индивидуальный предприниматель (далее – ИП), обратившиеся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обращаются через уполномоченного представителя;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без доверенности;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4 - юридическое лицо (далее – ЮЛ), обратившееся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на основании доверенности;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5 – ФЛ, ИП, обращаются лично;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6 – ФЛ, ИП, обращаются через уполномоченного представителя;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1E6809" w:rsidRDefault="001E6809" w:rsidP="001E6809">
      <w:pPr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9 – ФЛ, ИП, обращаются лично;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10 – ФЛ, ИП, обращаются через уполномоченного представителя;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1E6809" w:rsidRDefault="001E6809" w:rsidP="001E6809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1E6809" w:rsidRDefault="001E6809" w:rsidP="001E680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 xml:space="preserve">переводе жилого </w:t>
      </w:r>
      <w:r>
        <w:rPr>
          <w:rFonts w:eastAsiaTheme="minorEastAsia"/>
          <w:lang w:eastAsia="ar-SA"/>
        </w:rPr>
        <w:lastRenderedPageBreak/>
        <w:t>помещения в нежилое помещение</w:t>
      </w:r>
      <w:r>
        <w:rPr>
          <w:rFonts w:eastAsiaTheme="minorEastAsia"/>
        </w:rPr>
        <w:t xml:space="preserve">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1E6809" w:rsidRDefault="001E6809" w:rsidP="001E680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3.6.1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3.6.3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ненадлежащий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14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15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В заявлении указываются: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1)</w:t>
      </w:r>
      <w:r w:rsidRPr="00AA5231">
        <w:tab/>
        <w:t>полное наименование Органа, предоставляющего муниципальную услугу;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lastRenderedPageBreak/>
        <w:t>2)</w:t>
      </w:r>
      <w:r w:rsidRPr="00AA5231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3)</w:t>
      </w:r>
      <w:r w:rsidRPr="00AA5231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ИП);2) вид переводимого помещения (жилое/нежилое);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4) адрес и кадастровый номер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5) сведения о площади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6) перечень прилагаемых к заявлению документов;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7) способ получения результата предоставления муниципальной услуги;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t>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Pr="00AA5231">
        <w:rPr>
          <w:rFonts w:eastAsiaTheme="minorEastAsia"/>
        </w:rPr>
        <w:t xml:space="preserve">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</w:t>
      </w:r>
      <w:r>
        <w:rPr>
          <w:rFonts w:eastAsiaTheme="minorEastAsia"/>
        </w:rPr>
        <w:t>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rPr>
          <w:rFonts w:eastAsiaTheme="minorEastAsia"/>
        </w:rPr>
        <w:t xml:space="preserve"> </w:t>
      </w:r>
      <w:r>
        <w:t xml:space="preserve">6) </w:t>
      </w:r>
      <w:r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7)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1E6809" w:rsidRDefault="001E6809" w:rsidP="001E6809">
      <w:pPr>
        <w:ind w:firstLine="567"/>
        <w:jc w:val="both"/>
        <w:textAlignment w:val="baseline"/>
      </w:pPr>
      <w:r>
        <w:t>2) технический паспорт помещения;</w:t>
      </w:r>
    </w:p>
    <w:p w:rsidR="001E6809" w:rsidRDefault="001E6809" w:rsidP="001E680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lastRenderedPageBreak/>
        <w:t>3) поэтажный план дома, в котором находится переводимое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rFonts w:eastAsia="Calibri"/>
        </w:rPr>
        <w:t xml:space="preserve">4) </w:t>
      </w:r>
      <w: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  <w:rPr>
          <w:rFonts w:eastAsiaTheme="minorEastAsia"/>
        </w:rPr>
      </w:pPr>
      <w:r>
        <w:t xml:space="preserve">5)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ind w:firstLine="567"/>
        <w:jc w:val="both"/>
        <w:textAlignment w:val="baseline"/>
        <w:rPr>
          <w:rFonts w:eastAsiaTheme="minorEastAsia"/>
        </w:rPr>
      </w:pPr>
      <w:r>
        <w:rPr>
          <w:rFonts w:eastAsiaTheme="minorEastAsia"/>
        </w:rPr>
        <w:t xml:space="preserve">3.6.4.  Документ, который является необходимыми и обязательными для предоставления муниципальной услуги </w:t>
      </w:r>
      <w:r>
        <w:t>(при переводе жилого помещения в нежилое помещение)</w:t>
      </w:r>
      <w:r>
        <w:rPr>
          <w:rFonts w:eastAsiaTheme="minorEastAsia"/>
        </w:rPr>
        <w:t>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>
        <w:rPr>
          <w:rFonts w:eastAsiaTheme="minorEastAsia"/>
        </w:rPr>
        <w:t xml:space="preserve"> через Единый портал.</w:t>
      </w:r>
    </w:p>
    <w:p w:rsidR="001E6809" w:rsidRDefault="001E6809" w:rsidP="001E680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1E6809" w:rsidRDefault="001E6809" w:rsidP="001E680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1E6809" w:rsidRDefault="001E6809" w:rsidP="001E6809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1E6809" w:rsidRDefault="001E6809" w:rsidP="001E6809">
      <w:pPr>
        <w:ind w:firstLine="567"/>
        <w:jc w:val="both"/>
        <w:textAlignment w:val="baseline"/>
      </w:pPr>
      <w:r>
        <w:t>2) «Предоставление сведений о техническом паспорте помещения».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1E6809" w:rsidRDefault="001E6809" w:rsidP="001E680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1E6809" w:rsidRDefault="001E6809" w:rsidP="001E680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bCs/>
        </w:rPr>
        <w:t>4) «Предоставление</w:t>
      </w:r>
      <w: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1E6809" w:rsidRDefault="001E6809" w:rsidP="001E680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Министерство культуры, туризма и архивного дела Республики Коми.</w:t>
      </w:r>
      <w:r>
        <w:rPr>
          <w:rFonts w:eastAsia="Calibri"/>
        </w:rPr>
        <w:t xml:space="preserve">  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5) </w:t>
      </w:r>
      <w:r>
        <w:rPr>
          <w:rFonts w:eastAsia="Calibri"/>
          <w:lang w:eastAsia="en-US"/>
        </w:rPr>
        <w:t>«Предоставление сведений из ЕГРИП</w:t>
      </w:r>
      <w:r>
        <w:rPr>
          <w:rFonts w:eastAsiaTheme="minorEastAsia"/>
        </w:rPr>
        <w:t xml:space="preserve">» для ИП.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lastRenderedPageBreak/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E6809" w:rsidRDefault="001E6809" w:rsidP="001E6809">
      <w:pPr>
        <w:ind w:firstLine="567"/>
        <w:jc w:val="both"/>
        <w:textAlignment w:val="baseline"/>
      </w:pPr>
      <w:r>
        <w:t>1) представление заявителем документов, указанных в пункте 3.6.1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соблюдение предусмотренных статьей 22 </w:t>
      </w:r>
      <w:hyperlink r:id="rId16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17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1E6809" w:rsidRDefault="001E6809" w:rsidP="001E680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1E6809" w:rsidRDefault="001E6809" w:rsidP="001E680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1E6809" w:rsidRDefault="001E6809" w:rsidP="001E680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информирует заявителя о результатах предоставления муниципальной услуги через Единый портал.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1E6809" w:rsidRDefault="001E6809" w:rsidP="001E680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  <w:r>
        <w:rPr>
          <w:rFonts w:eastAsia="Calibri"/>
          <w:b/>
          <w:bCs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1E6809" w:rsidRDefault="001E6809" w:rsidP="001E6809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1E6809" w:rsidRDefault="001E6809" w:rsidP="001E6809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2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1E6809" w:rsidRDefault="001E6809" w:rsidP="001E680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3.11.1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3.11.3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ненадлежащий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18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19" w:history="1">
        <w:r>
          <w:rPr>
            <w:rStyle w:val="a6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</w:t>
        </w:r>
        <w:r>
          <w:rPr>
            <w:rStyle w:val="a6"/>
          </w:rPr>
          <w:lastRenderedPageBreak/>
          <w:t>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В заявлении указываются: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1)</w:t>
      </w:r>
      <w:r w:rsidRPr="00AA5231">
        <w:tab/>
        <w:t>полное наименование Органа, предоставляющего муниципальную услугу;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2)</w:t>
      </w:r>
      <w:r w:rsidRPr="00AA5231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3)</w:t>
      </w:r>
      <w:r w:rsidRPr="00AA5231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4)</w:t>
      </w:r>
      <w:r w:rsidRPr="00AA5231">
        <w:tab/>
        <w:t>фамилия, имя и (при наличии) отчество представителя заявителя и реквизиты документа, подтверждающего его полномочия;3) вид переводимого помещения (жилое/нежилое);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5) адрес и кадастровый номер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6) сведения о площади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7) перечень прилагаемых к заявлению документов;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8) способ получения результата предоставления муниципальной услуги;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t xml:space="preserve">7) </w:t>
      </w:r>
      <w:r>
        <w:rPr>
          <w:shd w:val="clear" w:color="auto" w:fill="FFFFFF"/>
        </w:rPr>
        <w:t xml:space="preserve">протокол общего собрания собственников помещений в многоквартирном доме, содержащий </w:t>
      </w:r>
      <w:r>
        <w:rPr>
          <w:shd w:val="clear" w:color="auto" w:fill="FFFFFF"/>
        </w:rPr>
        <w:lastRenderedPageBreak/>
        <w:t>решение об их согласии на перевод жилого помещения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8)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1E6809" w:rsidRDefault="001E6809" w:rsidP="001E6809">
      <w:pPr>
        <w:ind w:firstLine="567"/>
        <w:jc w:val="both"/>
        <w:textAlignment w:val="baseline"/>
      </w:pPr>
      <w:r>
        <w:t>2) технический паспорт помещения;</w:t>
      </w:r>
    </w:p>
    <w:p w:rsidR="001E6809" w:rsidRDefault="001E6809" w:rsidP="001E680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поэтажный план дома, в котором находится переводимое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rFonts w:eastAsia="Calibri"/>
        </w:rPr>
        <w:t xml:space="preserve">4) </w:t>
      </w:r>
      <w: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  <w:rPr>
          <w:rFonts w:eastAsiaTheme="minorEastAsia"/>
        </w:rPr>
      </w:pPr>
      <w:r>
        <w:t xml:space="preserve">5)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3.11.4.  Документ, который является необходимыми и обязательными для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E6809" w:rsidRDefault="001E6809" w:rsidP="001E6809">
      <w:pPr>
        <w:ind w:firstLine="567"/>
        <w:jc w:val="both"/>
        <w:textAlignment w:val="baseline"/>
      </w:pPr>
      <w:r>
        <w:t>1) представление заявителем документов, указанных в пункте 3.11.1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lastRenderedPageBreak/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соблюдение предусмотренных статьей 22 </w:t>
      </w:r>
      <w:hyperlink r:id="rId20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21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1E6809" w:rsidRDefault="001E6809" w:rsidP="001E680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3.16.1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3.16.3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1E6809" w:rsidRDefault="001E6809" w:rsidP="001E6809">
      <w:pPr>
        <w:ind w:firstLine="567"/>
        <w:jc w:val="both"/>
        <w:textAlignment w:val="baseline"/>
      </w:pPr>
      <w:r>
        <w:lastRenderedPageBreak/>
        <w:t>3) представление документов в ненадлежащий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22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23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В заявлении указываются: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1)</w:t>
      </w:r>
      <w:r w:rsidRPr="00AA5231">
        <w:tab/>
        <w:t>полное наименование Органа, предоставляющего муниципальную услугу;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2)</w:t>
      </w:r>
      <w:r w:rsidRPr="00AA5231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3)</w:t>
      </w:r>
      <w:r w:rsidRPr="00AA5231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4) вид переводимого помещения (жилое/нежилое);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5) адрес и кадастровый номер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6) сведения о площади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7) перечень прилагаемых к заявлению документов;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8) способ получения результата предоставления муниципальной услуги;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t>9)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rPr>
          <w:rFonts w:eastAsiaTheme="minorEastAsia"/>
        </w:rPr>
        <w:t xml:space="preserve"> </w:t>
      </w:r>
      <w:r>
        <w:t xml:space="preserve">6) </w:t>
      </w:r>
      <w:r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7)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1E6809" w:rsidRDefault="001E6809" w:rsidP="001E6809">
      <w:pPr>
        <w:ind w:firstLine="567"/>
        <w:jc w:val="both"/>
        <w:textAlignment w:val="baseline"/>
      </w:pPr>
      <w:r>
        <w:t>2) технический паспорт помещения;</w:t>
      </w:r>
    </w:p>
    <w:p w:rsidR="001E6809" w:rsidRDefault="001E6809" w:rsidP="001E680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поэтажный план дома, в котором находится переводимое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rFonts w:eastAsia="Calibri"/>
        </w:rPr>
        <w:t xml:space="preserve">4) </w:t>
      </w:r>
      <w: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  <w:rPr>
          <w:rFonts w:eastAsiaTheme="minorEastAsia"/>
        </w:rPr>
      </w:pPr>
      <w:r>
        <w:t xml:space="preserve">5)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ЕГРЮЛ.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ind w:firstLine="567"/>
        <w:jc w:val="both"/>
        <w:textAlignment w:val="baseline"/>
        <w:rPr>
          <w:rFonts w:eastAsiaTheme="minorEastAsia"/>
        </w:rPr>
      </w:pPr>
      <w:r>
        <w:rPr>
          <w:rFonts w:eastAsiaTheme="minorEastAsia"/>
        </w:rPr>
        <w:t xml:space="preserve">3.16.4.  Документ, который является необходимыми и обязательными для предоставления муниципальной услуги </w:t>
      </w:r>
      <w:r>
        <w:t>(при переводе жилого помещения в нежилое помещение)</w:t>
      </w:r>
      <w:r>
        <w:rPr>
          <w:rFonts w:eastAsiaTheme="minorEastAsia"/>
        </w:rPr>
        <w:t>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>
        <w:rPr>
          <w:rFonts w:eastAsiaTheme="minorEastAsia"/>
        </w:rPr>
        <w:t xml:space="preserve"> через Единый портал.</w:t>
      </w:r>
    </w:p>
    <w:p w:rsidR="001E6809" w:rsidRDefault="001E6809" w:rsidP="001E680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1E6809" w:rsidRDefault="001E6809" w:rsidP="001E680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1E6809" w:rsidRDefault="001E6809" w:rsidP="001E6809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E6809" w:rsidRDefault="001E6809" w:rsidP="001E6809">
      <w:pPr>
        <w:shd w:val="clear" w:color="auto" w:fill="FFFFFF"/>
        <w:jc w:val="both"/>
        <w:rPr>
          <w:rFonts w:eastAsiaTheme="minorEastAsia"/>
          <w:bCs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1E6809" w:rsidRDefault="001E6809" w:rsidP="001E6809">
      <w:pPr>
        <w:ind w:firstLine="567"/>
        <w:jc w:val="both"/>
        <w:textAlignment w:val="baseline"/>
      </w:pPr>
      <w:r>
        <w:t>2) «Предоставление сведений о техническом паспорте помещения».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1E6809" w:rsidRDefault="001E6809" w:rsidP="001E680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1E6809" w:rsidRDefault="001E6809" w:rsidP="001E680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1E6809" w:rsidRDefault="001E6809" w:rsidP="001E6809">
      <w:pPr>
        <w:ind w:firstLine="567"/>
        <w:jc w:val="both"/>
        <w:textAlignment w:val="baseline"/>
      </w:pPr>
      <w:r>
        <w:rPr>
          <w:bCs/>
        </w:rPr>
        <w:t>4) «Предоставление</w:t>
      </w:r>
      <w: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1E6809" w:rsidRDefault="001E6809" w:rsidP="001E680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Министерство культуры, туризма и архивного дела Республики Коми.</w:t>
      </w:r>
      <w:r>
        <w:rPr>
          <w:rFonts w:eastAsia="Calibri"/>
        </w:rPr>
        <w:t xml:space="preserve">  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5) </w:t>
      </w:r>
      <w:r>
        <w:rPr>
          <w:rFonts w:eastAsia="Calibri"/>
          <w:lang w:eastAsia="en-US"/>
        </w:rPr>
        <w:t>«Предоставление сведений из ЕГРЮЛ</w:t>
      </w:r>
      <w:r>
        <w:rPr>
          <w:rFonts w:eastAsiaTheme="minorEastAsia"/>
        </w:rPr>
        <w:t xml:space="preserve">».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E6809" w:rsidRDefault="001E6809" w:rsidP="001E6809">
      <w:pPr>
        <w:ind w:firstLine="567"/>
        <w:jc w:val="both"/>
        <w:textAlignment w:val="baseline"/>
      </w:pPr>
      <w:r>
        <w:t>1) представление заявителем документов, указанных в пункте 3.16.1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lastRenderedPageBreak/>
        <w:t>4) соблюдение предусмотренных статьей 22 </w:t>
      </w:r>
      <w:hyperlink r:id="rId24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25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1E6809" w:rsidRDefault="001E6809" w:rsidP="001E680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3.21.1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3.21.3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ненадлежащий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26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lastRenderedPageBreak/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1E6809" w:rsidRDefault="001E6809" w:rsidP="001E680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27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В заявлении указываются: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1)</w:t>
      </w:r>
      <w:r w:rsidRPr="00AA5231">
        <w:tab/>
        <w:t>полное наименование Органа, предоставляющего муниципальную услугу;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2)</w:t>
      </w:r>
      <w:r w:rsidRPr="00AA5231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3)</w:t>
      </w:r>
      <w:r w:rsidRPr="00AA5231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4) вид переводимого помещения (жилое/нежилое);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5) адрес и кадастровый номер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>6) сведения о площади переводимого помещения;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7) перечень прилагаемых к заявлению документов; </w:t>
      </w:r>
    </w:p>
    <w:p w:rsidR="001E6809" w:rsidRPr="00AA5231" w:rsidRDefault="001E6809" w:rsidP="001E6809">
      <w:pPr>
        <w:ind w:firstLine="567"/>
        <w:jc w:val="both"/>
        <w:textAlignment w:val="baseline"/>
      </w:pPr>
      <w:r w:rsidRPr="00AA5231">
        <w:t xml:space="preserve">8) способ получения результата предоставления муниципальной услуги; 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1E6809" w:rsidRPr="00AA5231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A5231">
        <w:rPr>
          <w:rFonts w:eastAsiaTheme="minorEastAsia"/>
        </w:rPr>
        <w:t>По желанию заявителя заявление может быть заполнен специалистом Органа, МФЦ.</w:t>
      </w:r>
      <w:bookmarkStart w:id="12" w:name="_GoBack"/>
      <w:bookmarkEnd w:id="12"/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t xml:space="preserve">7) </w:t>
      </w:r>
      <w:r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 xml:space="preserve">8)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1E6809" w:rsidRDefault="001E6809" w:rsidP="001E6809">
      <w:pPr>
        <w:ind w:firstLine="567"/>
        <w:jc w:val="both"/>
        <w:textAlignment w:val="baseline"/>
      </w:pPr>
      <w:r>
        <w:t>2) технический паспорт помещения;</w:t>
      </w:r>
    </w:p>
    <w:p w:rsidR="001E6809" w:rsidRDefault="001E6809" w:rsidP="001E680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поэтажный план дома, в котором находится переводимое помещение;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5) </w:t>
      </w:r>
      <w:r>
        <w:rPr>
          <w:rFonts w:eastAsiaTheme="minorEastAsia"/>
          <w:shd w:val="clear" w:color="auto" w:fill="FFFFFF"/>
        </w:rPr>
        <w:t>выписка из ЕГРЮЛ.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3.21.4.  Документ, который является необходимыми и обязательными для предоставления муниципальной услуги: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1E6809" w:rsidRDefault="001E6809" w:rsidP="001E680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E6809" w:rsidRDefault="001E6809" w:rsidP="001E6809">
      <w:pPr>
        <w:ind w:firstLine="567"/>
        <w:jc w:val="both"/>
        <w:textAlignment w:val="baseline"/>
      </w:pPr>
      <w:r>
        <w:t>1) представление заявителем документов, указанных в пункте 3.21.1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1E6809" w:rsidRDefault="001E6809" w:rsidP="001E680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1E6809" w:rsidRDefault="001E6809" w:rsidP="001E6809">
      <w:pPr>
        <w:ind w:firstLine="567"/>
        <w:jc w:val="both"/>
        <w:textAlignment w:val="baseline"/>
      </w:pPr>
      <w:r>
        <w:t>4) соблюдение предусмотренных статьей 22 </w:t>
      </w:r>
      <w:hyperlink r:id="rId28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1E6809" w:rsidRDefault="001E6809" w:rsidP="001E680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1E6809" w:rsidRDefault="001E6809" w:rsidP="001E680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1E6809" w:rsidRDefault="001E6809" w:rsidP="001E680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1E6809" w:rsidRDefault="001E6809" w:rsidP="001E680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1E6809" w:rsidRDefault="001E6809" w:rsidP="001E680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1E6809" w:rsidRDefault="001E6809" w:rsidP="001E680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29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1E6809" w:rsidRDefault="001E6809" w:rsidP="001E680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>
        <w:rPr>
          <w:rFonts w:eastAsiaTheme="minorEastAsia"/>
        </w:rPr>
        <w:lastRenderedPageBreak/>
        <w:t xml:space="preserve">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3.30.2.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>
        <w:rPr>
          <w:rFonts w:eastAsiaTheme="minorEastAsia"/>
        </w:rPr>
        <w:lastRenderedPageBreak/>
        <w:t>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E6809" w:rsidRDefault="001E6809" w:rsidP="001E680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E6809" w:rsidRDefault="001E6809" w:rsidP="001E6809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E6809" w:rsidRDefault="001E6809" w:rsidP="001E6809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</w:t>
      </w:r>
      <w:r>
        <w:rPr>
          <w:rFonts w:eastAsiaTheme="minorEastAsia"/>
        </w:rPr>
        <w:lastRenderedPageBreak/>
        <w:t>действовать от имени ЮЛ без доверенности,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1E6809" w:rsidRDefault="001E6809" w:rsidP="001E680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1E6809" w:rsidRDefault="001E6809" w:rsidP="001E680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E6809" w:rsidRDefault="001E6809" w:rsidP="001E680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1E6809" w:rsidRDefault="001E6809" w:rsidP="001E680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E6809" w:rsidRDefault="001E6809" w:rsidP="001E680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E6809" w:rsidRDefault="001E6809" w:rsidP="001E680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E6809" w:rsidRDefault="001E6809" w:rsidP="001E680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1E6809" w:rsidRDefault="001E6809" w:rsidP="001E680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>
        <w:rPr>
          <w:b/>
        </w:rPr>
        <w:t xml:space="preserve"> </w:t>
      </w: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E6809" w:rsidRDefault="001E6809" w:rsidP="001E6809">
      <w:pPr>
        <w:jc w:val="center"/>
        <w:rPr>
          <w:b/>
          <w:bCs/>
        </w:rPr>
      </w:pPr>
      <w:bookmarkStart w:id="13" w:name="Par368"/>
      <w:bookmarkEnd w:id="13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1E6809" w:rsidRDefault="001E6809" w:rsidP="001E6809">
      <w:pPr>
        <w:jc w:val="center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>
        <w:rPr>
          <w:b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>
        <w:rPr>
          <w:rFonts w:eastAsia="Calibri"/>
          <w:b/>
        </w:rPr>
        <w:t>Положения, характеризующие требования к порядку и формам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1E6809" w:rsidRDefault="001E6809" w:rsidP="001E680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-   на решения и действия (бездействие) МФЦ - учредителю МФЦ.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E6809" w:rsidRDefault="001E6809" w:rsidP="001E680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6809" w:rsidRDefault="001E6809" w:rsidP="001E680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>
        <w:rPr>
          <w:rFonts w:eastAsiaTheme="minorEastAsia"/>
        </w:rPr>
        <w:t>«</w:t>
      </w:r>
      <w:r>
        <w:t>Перевод жилого помещения в нежилое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помещение и нежилого помещения в жилое помещение</w:t>
      </w:r>
      <w:r>
        <w:rPr>
          <w:rFonts w:eastAsiaTheme="minorEastAsia"/>
          <w:bCs/>
        </w:rPr>
        <w:t xml:space="preserve">»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1E6809" w:rsidTr="001E680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844"/>
        <w:gridCol w:w="847"/>
        <w:gridCol w:w="1581"/>
        <w:gridCol w:w="1304"/>
        <w:gridCol w:w="7508"/>
        <w:gridCol w:w="734"/>
      </w:tblGrid>
      <w:tr w:rsidR="001E6809" w:rsidTr="001E6809">
        <w:trPr>
          <w:trHeight w:val="1175"/>
          <w:jc w:val="center"/>
        </w:trPr>
        <w:tc>
          <w:tcPr>
            <w:tcW w:w="4983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E6809" w:rsidRDefault="001E68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E6809" w:rsidRDefault="001E68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(ф.и.о./ наименование индивидуального предпринимателя)</w:t>
            </w:r>
          </w:p>
          <w:p w:rsidR="001E6809" w:rsidRDefault="001E68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E6809" w:rsidRDefault="001E68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(указать вид использования)</w:t>
            </w:r>
          </w:p>
          <w:p w:rsidR="001E6809" w:rsidRDefault="001E68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</w:t>
            </w:r>
          </w:p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Способ получения результата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7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1E6809" w:rsidTr="001E6809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1E6809" w:rsidTr="001E6809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3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При</w:t>
      </w:r>
      <w:r>
        <w:t>л</w:t>
      </w:r>
      <w:r>
        <w:rPr>
          <w:rFonts w:eastAsia="Calibri"/>
        </w:rPr>
        <w:t>ожение 2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bCs/>
        </w:rPr>
        <w:t>»</w:t>
      </w:r>
      <w:r>
        <w:rPr>
          <w:rFonts w:eastAsiaTheme="minorEastAsia"/>
          <w:bCs/>
        </w:rPr>
        <w:t xml:space="preserve">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76"/>
        <w:gridCol w:w="815"/>
        <w:gridCol w:w="498"/>
        <w:gridCol w:w="1116"/>
        <w:gridCol w:w="410"/>
        <w:gridCol w:w="351"/>
        <w:gridCol w:w="887"/>
        <w:gridCol w:w="1019"/>
        <w:gridCol w:w="1215"/>
        <w:gridCol w:w="1542"/>
      </w:tblGrid>
      <w:tr w:rsidR="001E6809" w:rsidTr="001E680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(ф.и.о./ наименование индивидуального предпринимателя)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(указать вид использования)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844"/>
        <w:gridCol w:w="7297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(ф.и.о./ наименование индивидуального предпринимателя)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(указать вид использования)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E6809" w:rsidRDefault="001E6809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</w:t>
      </w:r>
    </w:p>
    <w:p w:rsidR="001E6809" w:rsidRDefault="001E6809" w:rsidP="001E6809">
      <w:pPr>
        <w:jc w:val="right"/>
        <w:rPr>
          <w:rFonts w:eastAsia="Calibri"/>
        </w:rPr>
      </w:pPr>
      <w:r>
        <w:rPr>
          <w:rFonts w:eastAsiaTheme="minorEastAsia"/>
        </w:rPr>
        <w:t xml:space="preserve">       </w:t>
      </w:r>
      <w:r>
        <w:rPr>
          <w:rFonts w:eastAsia="Calibri"/>
        </w:rPr>
        <w:t>Приложение 4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Перевод жилого помещения в нежилое помещение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 xml:space="preserve"> 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6"/>
        <w:gridCol w:w="866"/>
        <w:gridCol w:w="368"/>
        <w:gridCol w:w="1328"/>
        <w:gridCol w:w="232"/>
        <w:gridCol w:w="74"/>
        <w:gridCol w:w="990"/>
        <w:gridCol w:w="1181"/>
        <w:gridCol w:w="1481"/>
        <w:gridCol w:w="1995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(ф.и.о./ наименование индивидуального предпринимателя)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E6809" w:rsidRDefault="001E68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(указать вид использования)</w:t>
            </w:r>
          </w:p>
          <w:p w:rsidR="001E6809" w:rsidRDefault="001E680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E6809" w:rsidRDefault="001E6809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jc w:val="right"/>
        <w:rPr>
          <w:rFonts w:eastAsia="Calibri"/>
        </w:rPr>
      </w:pPr>
      <w:r>
        <w:rPr>
          <w:rFonts w:eastAsia="Calibri"/>
        </w:rPr>
        <w:t>Приложение 5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Перевод жилого помещения в нежилое помещение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 xml:space="preserve"> 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1E6809" w:rsidRDefault="001E6809" w:rsidP="001E680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1E6809" w:rsidRDefault="001E6809" w:rsidP="001E680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E6809" w:rsidRDefault="001E6809" w:rsidP="001E680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1E6809" w:rsidRDefault="001E6809" w:rsidP="001E680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1E6809" w:rsidRDefault="001E6809" w:rsidP="001E680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1E6809" w:rsidRDefault="001E6809" w:rsidP="001E680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1E6809" w:rsidTr="001E680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Перевод жилого помещения в нежилое помещение и нежилого помещения в жилое помещение»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обратившиеся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>, обращаются лично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обратившиеся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обратившийся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обратившийся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 xml:space="preserve">, обращается представитель, </w:t>
            </w:r>
            <w:r>
              <w:rPr>
                <w:rFonts w:eastAsia="Arial Unicode MS"/>
              </w:rPr>
              <w:lastRenderedPageBreak/>
              <w:t>имеющий право действовать от имени ЮЛ на основании доверенности</w:t>
            </w:r>
          </w:p>
        </w:tc>
      </w:tr>
      <w:tr w:rsidR="001E6809" w:rsidTr="001E6809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E6809" w:rsidTr="001E680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>
              <w:t>ереводе жилого помещения в нежилое помещение либо решения о переводе нежилого помещения в жилое помещение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E6809" w:rsidTr="001E680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E6809" w:rsidRDefault="001E6809" w:rsidP="001E6809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1E6809" w:rsidTr="001E680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Перевод жилого помещения в нежилое помещение и нежилого помещения в жилое помещение</w:t>
            </w:r>
            <w:r>
              <w:rPr>
                <w:rFonts w:eastAsia="Arial Unicode MS"/>
              </w:rPr>
              <w:t>»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получением решения о п</w:t>
            </w:r>
            <w: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E6809" w:rsidTr="001E680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ЮЛ.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E6809" w:rsidTr="001E680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>
              <w:t>ереводе жилого помещения в нежилое помещение либо решения о переводе нежилого помещения в жилое помещение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1E6809" w:rsidTr="001E680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E6809" w:rsidRDefault="001E6809" w:rsidP="001E6809">
      <w:pPr>
        <w:jc w:val="right"/>
        <w:rPr>
          <w:rFonts w:eastAsia="Calibri"/>
        </w:rPr>
      </w:pPr>
    </w:p>
    <w:p w:rsidR="001E6809" w:rsidRDefault="001E6809" w:rsidP="001E6809">
      <w:pPr>
        <w:jc w:val="right"/>
        <w:rPr>
          <w:rFonts w:eastAsia="Calibri"/>
        </w:rPr>
      </w:pPr>
      <w:r>
        <w:rPr>
          <w:rFonts w:eastAsia="Calibri"/>
        </w:rPr>
        <w:t>Приложение 6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tabs>
          <w:tab w:val="left" w:pos="8670"/>
        </w:tabs>
        <w:rPr>
          <w:rFonts w:eastAsiaTheme="minorEastAsia"/>
        </w:rPr>
      </w:pPr>
    </w:p>
    <w:p w:rsidR="001E6809" w:rsidRDefault="001E6809" w:rsidP="001E680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1E6809" w:rsidRDefault="001E6809" w:rsidP="001E680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1E6809" w:rsidRDefault="001E6809" w:rsidP="001E680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а также в ответах на такие запросы (в том числе цели их использования)</w:t>
      </w:r>
    </w:p>
    <w:p w:rsidR="001E6809" w:rsidRDefault="001E6809" w:rsidP="001E6809">
      <w:pPr>
        <w:tabs>
          <w:tab w:val="left" w:pos="8670"/>
        </w:tabs>
        <w:rPr>
          <w:rFonts w:eastAsiaTheme="minorEastAsia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2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textAlignment w:val="baseline"/>
            </w:pPr>
            <w:r>
              <w:t>Сведения о техническом паспорте помещения</w:t>
            </w:r>
            <w:r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технический паспорт;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поэтажном плане дома.</w:t>
            </w:r>
            <w:r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поэтажный план дома;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3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Вариант 4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5) 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6) объект права;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7) 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8) 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9) 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10) 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11) 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jc w:val="both"/>
              <w:textAlignment w:val="baseline"/>
            </w:pPr>
            <w:r>
              <w:t>Сведения о техническом паспорте помещения</w:t>
            </w:r>
            <w:r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технический паспорт;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поэтажном плане дома.</w:t>
            </w:r>
            <w:r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поэтажный план дома;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E6809" w:rsidRDefault="001E680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юридического лица (ЮЛ);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9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2) ОГРНИП.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7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1E6809" w:rsidTr="001E680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>
              <w:rPr>
                <w:rFonts w:eastAsiaTheme="minorEastAsia"/>
              </w:rPr>
              <w:t>(ФНС России).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1E6809" w:rsidRDefault="001E680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E6809" w:rsidRDefault="001E680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1E6809" w:rsidRDefault="001E6809" w:rsidP="001E680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1E6809" w:rsidRDefault="001E6809" w:rsidP="001E680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809" w:rsidRDefault="001E6809" w:rsidP="001E6809">
      <w:pPr>
        <w:jc w:val="right"/>
        <w:rPr>
          <w:rFonts w:eastAsia="Calibri"/>
        </w:rPr>
      </w:pPr>
      <w:r>
        <w:rPr>
          <w:rFonts w:eastAsia="Calibri"/>
        </w:rPr>
        <w:t>Приложение 7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</w:t>
            </w:r>
            <w:r>
              <w:rPr>
                <w:rFonts w:eastAsiaTheme="minorEastAsia"/>
                <w:lang w:eastAsia="en-US"/>
              </w:rPr>
              <w:lastRenderedPageBreak/>
              <w:t>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</w:t>
            </w:r>
            <w:r>
              <w:rPr>
                <w:rFonts w:eastAsiaTheme="minorEastAsia"/>
                <w:lang w:eastAsia="en-US"/>
              </w:rPr>
              <w:lastRenderedPageBreak/>
              <w:t>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Полное наименование юридического </w:t>
            </w:r>
            <w:r>
              <w:rPr>
                <w:rFonts w:eastAsiaTheme="minorEastAsia"/>
                <w:lang w:eastAsia="en-US"/>
              </w:rPr>
              <w:lastRenderedPageBreak/>
              <w:t>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</w:t>
      </w:r>
      <w:r>
        <w:rPr>
          <w:rFonts w:eastAsia="Calibri"/>
        </w:rPr>
        <w:t>Приложение 10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jc w:val="right"/>
        <w:rPr>
          <w:rFonts w:eastAsia="Calibri"/>
        </w:rPr>
      </w:pPr>
      <w:r>
        <w:rPr>
          <w:rFonts w:eastAsia="Calibri"/>
        </w:rPr>
        <w:t>Приложение 11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1E6809" w:rsidTr="001E6809">
        <w:trPr>
          <w:trHeight w:val="1175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__________________________________________________________________________________</w:t>
            </w:r>
          </w:p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E6809" w:rsidTr="001E680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</w:t>
            </w:r>
          </w:p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E6809" w:rsidRDefault="001E68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Перевод жилого помещения в нежилое помещение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 xml:space="preserve"> и нежилого помещения в жилое помещение</w:t>
      </w:r>
      <w:r>
        <w:rPr>
          <w:rFonts w:eastAsiaTheme="minorEastAsia"/>
        </w:rPr>
        <w:t>»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tbl>
      <w:tblPr>
        <w:tblpPr w:leftFromText="180" w:rightFromText="180" w:bottomFromText="200" w:vertAnchor="page" w:horzAnchor="margin" w:tblpY="1801"/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464"/>
        <w:gridCol w:w="439"/>
        <w:gridCol w:w="236"/>
        <w:gridCol w:w="1139"/>
      </w:tblGrid>
      <w:tr w:rsidR="001E6809" w:rsidTr="001E680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</w:t>
            </w:r>
          </w:p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</w:t>
      </w:r>
    </w:p>
    <w:p w:rsidR="001E6809" w:rsidRDefault="001E6809" w:rsidP="001E6809">
      <w:pPr>
        <w:jc w:val="right"/>
        <w:rPr>
          <w:rFonts w:eastAsia="Calibri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>Приложение 14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1E6809" w:rsidRDefault="001E6809" w:rsidP="001E680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E680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E6809" w:rsidRDefault="001E680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jc w:val="center"/>
        <w:rPr>
          <w:rFonts w:eastAsiaTheme="minorEastAsia"/>
        </w:rPr>
      </w:pPr>
    </w:p>
    <w:p w:rsidR="001E6809" w:rsidRDefault="001E6809" w:rsidP="001E680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E6809" w:rsidRDefault="001E6809" w:rsidP="001E680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</w:t>
            </w:r>
          </w:p>
          <w:p w:rsidR="001E6809" w:rsidRDefault="001E68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809" w:rsidRDefault="001E680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E6809" w:rsidRDefault="001E680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E6809" w:rsidTr="001E68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6809" w:rsidRDefault="001E680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E6809" w:rsidTr="001E68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6809" w:rsidRDefault="001E680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1E6809" w:rsidRDefault="001E6809" w:rsidP="001E6809">
      <w:pPr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E6809" w:rsidRDefault="001E6809" w:rsidP="001E680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djustRightInd w:val="0"/>
        <w:jc w:val="both"/>
        <w:rPr>
          <w:rFonts w:eastAsiaTheme="minorEastAsia"/>
          <w:bCs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E6809" w:rsidRDefault="001E6809" w:rsidP="001E68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E6809" w:rsidRDefault="001E6809" w:rsidP="001E6809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</w:pPr>
    </w:p>
    <w:sectPr w:rsidR="00BF6B81" w:rsidRPr="00EC2B5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37D" w:rsidRDefault="001A337D" w:rsidP="005243CC">
      <w:r>
        <w:separator/>
      </w:r>
    </w:p>
  </w:endnote>
  <w:endnote w:type="continuationSeparator" w:id="0">
    <w:p w:rsidR="001A337D" w:rsidRDefault="001A337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37D" w:rsidRDefault="001A337D" w:rsidP="005243CC">
      <w:r>
        <w:separator/>
      </w:r>
    </w:p>
  </w:footnote>
  <w:footnote w:type="continuationSeparator" w:id="0">
    <w:p w:rsidR="001A337D" w:rsidRDefault="001A337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672C6"/>
    <w:rsid w:val="00172C5C"/>
    <w:rsid w:val="00174BFE"/>
    <w:rsid w:val="00176CC0"/>
    <w:rsid w:val="001912B3"/>
    <w:rsid w:val="00191C65"/>
    <w:rsid w:val="00192FF4"/>
    <w:rsid w:val="00195509"/>
    <w:rsid w:val="001A1268"/>
    <w:rsid w:val="001A337D"/>
    <w:rsid w:val="001A4912"/>
    <w:rsid w:val="001A5DC8"/>
    <w:rsid w:val="001C4695"/>
    <w:rsid w:val="001C5080"/>
    <w:rsid w:val="001D0034"/>
    <w:rsid w:val="001D4F93"/>
    <w:rsid w:val="001D7F07"/>
    <w:rsid w:val="001E6809"/>
    <w:rsid w:val="001F2A0A"/>
    <w:rsid w:val="001F32C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116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6DF6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84B"/>
    <w:rsid w:val="009B25E4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A5231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179B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374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2B5F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4623E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4FEC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uiPriority w:val="99"/>
    <w:qFormat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1F2A0A"/>
    <w:rPr>
      <w:b/>
      <w:bCs/>
      <w:sz w:val="28"/>
      <w:szCs w:val="28"/>
      <w:lang w:val="ru-RU" w:eastAsia="ru-RU" w:bidi="ar-SA"/>
    </w:rPr>
  </w:style>
  <w:style w:type="character" w:styleId="aff">
    <w:name w:val="FollowedHyperlink"/>
    <w:basedOn w:val="a0"/>
    <w:uiPriority w:val="99"/>
    <w:semiHidden/>
    <w:unhideWhenUsed/>
    <w:rsid w:val="001E6809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1E68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1E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1E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1E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1E680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1E680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0"/>
    <w:uiPriority w:val="99"/>
    <w:semiHidden/>
    <w:rsid w:val="001E68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1C904-FB73-4610-8899-7FB02A3D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57</Pages>
  <Words>30153</Words>
  <Characters>171878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159</cp:revision>
  <cp:lastPrinted>2024-04-23T10:51:00Z</cp:lastPrinted>
  <dcterms:created xsi:type="dcterms:W3CDTF">2018-08-29T12:32:00Z</dcterms:created>
  <dcterms:modified xsi:type="dcterms:W3CDTF">2025-03-12T08:17:00Z</dcterms:modified>
</cp:coreProperties>
</file>